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_rels/document.xml.rels" ContentType="application/vnd.openxmlformats-package.relationship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ind w:left="-851" w:hanging="0"/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cs="Times New Roman" w:ascii="Times New Roman" w:hAnsi="Times New Roman"/>
          <w:sz w:val="36"/>
          <w:szCs w:val="36"/>
        </w:rPr>
        <w:drawing>
          <wp:anchor behindDoc="1" distT="0" distB="0" distL="0" distR="0" simplePos="0" locked="0" layoutInCell="1" allowOverlap="1" relativeHeight="2">
            <wp:simplePos x="0" y="0"/>
            <wp:positionH relativeFrom="column">
              <wp:posOffset>-720090</wp:posOffset>
            </wp:positionH>
            <wp:positionV relativeFrom="paragraph">
              <wp:posOffset>635</wp:posOffset>
            </wp:positionV>
            <wp:extent cx="7560310" cy="10692130"/>
            <wp:effectExtent l="0" t="0" r="0" b="0"/>
            <wp:wrapNone/>
            <wp:docPr id="1" name="Рисунок 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0310" cy="10692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widowControl/>
        <w:suppressAutoHyphens w:val="true"/>
        <w:bidi w:val="0"/>
        <w:spacing w:lineRule="auto" w:line="276" w:before="0" w:after="200"/>
        <w:ind w:left="0" w:right="0" w:hanging="0"/>
        <w:jc w:val="center"/>
        <w:rPr>
          <w:rFonts w:ascii="Times New Roman" w:hAnsi="Times New Roman" w:cs="Times New Roman"/>
          <w:color w:val="0000FF"/>
          <w:sz w:val="40"/>
          <w:szCs w:val="40"/>
        </w:rPr>
      </w:pPr>
      <w:r>
        <w:rPr>
          <w:rFonts w:cs="Times New Roman" w:ascii="Times New Roman" w:hAnsi="Times New Roman"/>
          <w:sz w:val="36"/>
          <w:szCs w:val="36"/>
        </w:rPr>
        <w:t xml:space="preserve"> </w:t>
      </w:r>
      <w:r>
        <w:rPr>
          <w:rFonts w:cs="Times New Roman" w:ascii="Tinos" w:hAnsi="Tinos"/>
          <w:color w:val="1E29C9"/>
          <w:sz w:val="32"/>
          <w:szCs w:val="32"/>
        </w:rPr>
        <w:t xml:space="preserve"> </w:t>
      </w:r>
      <w:r>
        <w:rPr>
          <w:rStyle w:val="Strong"/>
          <w:rFonts w:cs="Times New Roman" w:ascii="Tinos" w:hAnsi="Tinos"/>
          <w:color w:val="1E29C9"/>
          <w:sz w:val="32"/>
          <w:szCs w:val="32"/>
        </w:rPr>
        <w:t xml:space="preserve">Отдел социального сопровождения  инвалидов </w:t>
      </w:r>
      <w:r>
        <w:rPr>
          <w:rStyle w:val="Strong"/>
          <w:rFonts w:cs="Times New Roman" w:ascii="Tinos" w:hAnsi="Tinos"/>
          <w:color w:val="1E29C9"/>
          <w:sz w:val="32"/>
          <w:szCs w:val="32"/>
        </w:rPr>
        <w:t>и</w:t>
      </w:r>
      <w:r>
        <w:rPr>
          <w:rStyle w:val="Strong"/>
          <w:rFonts w:cs="Times New Roman" w:ascii="Tinos" w:hAnsi="Tinos"/>
          <w:color w:val="1E29C9"/>
          <w:sz w:val="32"/>
          <w:szCs w:val="32"/>
        </w:rPr>
        <w:t xml:space="preserve"> срочного социального обслуживания ведёт работу по доступности социальной помощи для граждан на селе и отвечает за организацию работы участковых специалистов по социальной работе</w:t>
      </w:r>
      <w:r>
        <w:rPr>
          <w:rStyle w:val="Strong"/>
          <w:rFonts w:cs="Times New Roman" w:ascii="times new roman;times;serif" w:hAnsi="times new roman;times;serif"/>
          <w:color w:val="1E29C9"/>
          <w:sz w:val="28"/>
          <w:szCs w:val="32"/>
        </w:rPr>
        <w:t xml:space="preserve"> </w:t>
      </w:r>
    </w:p>
    <w:p>
      <w:pPr>
        <w:pStyle w:val="Style17"/>
        <w:jc w:val="both"/>
        <w:rPr/>
      </w:pPr>
      <w:r>
        <w:rPr>
          <w:rStyle w:val="Strong"/>
          <w:rFonts w:ascii="Tinos" w:hAnsi="Tinos"/>
          <w:sz w:val="28"/>
          <w:szCs w:val="28"/>
        </w:rPr>
        <w:t>Цель работы участкового специалиста по социальной работе:</w:t>
      </w:r>
      <w:r>
        <w:rPr>
          <w:rFonts w:ascii="Tinos" w:hAnsi="Tinos"/>
          <w:sz w:val="28"/>
          <w:szCs w:val="28"/>
        </w:rPr>
        <w:br/>
        <w:t>Обеспечение доступа жителей сельских поселений к социальным услугам, выявление и диагностика социальных проблем граждан, проживающих на территории Чунского округа, обеспечения их необходимой информацией, касающейся социальной защиты в целом для оказания помощи в решении жизненно важных проблем.</w:t>
      </w:r>
    </w:p>
    <w:p>
      <w:pPr>
        <w:pStyle w:val="Style17"/>
        <w:jc w:val="both"/>
        <w:rPr/>
      </w:pPr>
      <w:r>
        <w:rPr>
          <w:rStyle w:val="Strong"/>
          <w:rFonts w:ascii="Tinos" w:hAnsi="Tinos"/>
          <w:sz w:val="28"/>
          <w:szCs w:val="28"/>
        </w:rPr>
        <w:t>Главная задача участкового специалиста по социальной работе:</w:t>
      </w:r>
      <w:r>
        <w:rPr>
          <w:rFonts w:ascii="Tinos" w:hAnsi="Tinos"/>
          <w:sz w:val="28"/>
          <w:szCs w:val="28"/>
        </w:rPr>
        <w:br/>
        <w:t>Установить контакт, оказать реальную помощь нуждающимся. Участковый специалист по социальной работе является посредником между клиентами и учреждениями социальной защиты, здравоохранения, ЖКХ, культуры и другими учреждениями и организациями.</w:t>
      </w:r>
    </w:p>
    <w:p>
      <w:pPr>
        <w:pStyle w:val="Style17"/>
        <w:jc w:val="both"/>
        <w:rPr/>
      </w:pPr>
      <w:r>
        <w:rPr>
          <w:rStyle w:val="Strong"/>
          <w:rFonts w:ascii="Tinos" w:hAnsi="Tinos"/>
          <w:sz w:val="28"/>
          <w:szCs w:val="28"/>
        </w:rPr>
        <w:t>Формы работы участкового специалиста по социальной работе:</w:t>
      </w:r>
    </w:p>
    <w:p>
      <w:pPr>
        <w:pStyle w:val="Style17"/>
        <w:numPr>
          <w:ilvl w:val="0"/>
          <w:numId w:val="0"/>
        </w:numPr>
        <w:tabs>
          <w:tab w:val="clear" w:pos="708"/>
          <w:tab w:val="left" w:pos="0" w:leader="none"/>
        </w:tabs>
        <w:spacing w:before="0" w:after="0"/>
        <w:ind w:left="0" w:hanging="0"/>
        <w:jc w:val="both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Организация и проведение по дворовых обходов с целью выявления граждан, нуждающихся в социальной помощи. </w:t>
      </w:r>
    </w:p>
    <w:p>
      <w:pPr>
        <w:pStyle w:val="Style17"/>
        <w:numPr>
          <w:ilvl w:val="0"/>
          <w:numId w:val="0"/>
        </w:numPr>
        <w:tabs>
          <w:tab w:val="clear" w:pos="708"/>
          <w:tab w:val="left" w:pos="0" w:leader="none"/>
        </w:tabs>
        <w:ind w:left="0" w:hanging="0"/>
        <w:jc w:val="both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Осуществление первичного приёма граждан для выяснения причин обращения и потребности в конкретном виде социальной помощи. </w:t>
      </w:r>
    </w:p>
    <w:p>
      <w:pPr>
        <w:pStyle w:val="Style17"/>
        <w:jc w:val="both"/>
        <w:rPr/>
      </w:pPr>
      <w:r>
        <w:rPr>
          <w:rStyle w:val="Strong"/>
          <w:rFonts w:ascii="Tinos" w:hAnsi="Tinos"/>
          <w:sz w:val="28"/>
          <w:szCs w:val="28"/>
        </w:rPr>
        <w:t>Участковый специалист по социальной работе предоставляет следующие услуги: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первичное выявление проблем; 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проводит индивидуальные консультации; 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выявляет граждан пожилого возраста и инвалидов, нуждающихся в социальном обслуживании на дому и в определении в дом-интернат; 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консультирует по вопросам предоставления мер социальной поддержки, оказания социальных услуг; 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/>
      </w:pPr>
      <w:r>
        <w:rPr>
          <w:rFonts w:ascii="Tinos" w:hAnsi="Tinos"/>
          <w:sz w:val="28"/>
          <w:szCs w:val="28"/>
        </w:rPr>
        <w:t xml:space="preserve">осуществляет прием и оформление документов на получение всех видов государственной социальной помощи, выплат, компенсаций, субсидий и других мер социальной поддержки, в том числе оказывает помощь при подаче заявлений на портале Госуслуги </w:t>
      </w:r>
      <w:hyperlink r:id="rId3">
        <w:r>
          <w:rPr>
            <w:rStyle w:val="-"/>
            <w:rFonts w:ascii="Tinos" w:hAnsi="Tinos"/>
            <w:sz w:val="28"/>
            <w:szCs w:val="28"/>
          </w:rPr>
          <w:t>https://www.gosuslugi.ru/</w:t>
        </w:r>
      </w:hyperlink>
      <w:r>
        <w:rPr>
          <w:rFonts w:ascii="Tinos" w:hAnsi="Tinos"/>
          <w:sz w:val="28"/>
          <w:szCs w:val="28"/>
        </w:rPr>
        <w:t xml:space="preserve">  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>
          <w:rFonts w:ascii="Tinos" w:hAnsi="Tinos"/>
          <w:sz w:val="28"/>
          <w:szCs w:val="28"/>
        </w:rPr>
      </w:pPr>
      <w:r>
        <w:rPr>
          <w:rFonts w:ascii="Tinos" w:hAnsi="Tinos"/>
          <w:sz w:val="28"/>
          <w:szCs w:val="28"/>
        </w:rPr>
        <w:t xml:space="preserve">принимает участие в профилактической (просветительской) работе среди различных категорий граждан; </w:t>
      </w:r>
    </w:p>
    <w:p>
      <w:pPr>
        <w:pStyle w:val="Style17"/>
        <w:numPr>
          <w:ilvl w:val="0"/>
          <w:numId w:val="1"/>
        </w:numPr>
        <w:tabs>
          <w:tab w:val="clear" w:pos="708"/>
          <w:tab w:val="left" w:pos="0" w:leader="none"/>
        </w:tabs>
        <w:spacing w:before="0" w:after="0"/>
        <w:ind w:left="709" w:hanging="283"/>
        <w:jc w:val="both"/>
        <w:rPr>
          <w:rStyle w:val="Strong"/>
          <w:rFonts w:ascii="Tinos" w:hAnsi="Tinos" w:cs="Times New Roman"/>
          <w:b w:val="false"/>
          <w:bCs w:val="false"/>
          <w:color w:val="1E29C9"/>
          <w:sz w:val="28"/>
          <w:szCs w:val="28"/>
        </w:rPr>
      </w:pPr>
      <w:r>
        <w:rPr>
          <w:rStyle w:val="Strong"/>
          <w:rFonts w:cs="Times New Roman" w:ascii="Tinos" w:hAnsi="Tinos"/>
          <w:b w:val="false"/>
          <w:bCs w:val="false"/>
          <w:color w:val="000000"/>
          <w:sz w:val="28"/>
          <w:szCs w:val="28"/>
        </w:rPr>
        <w:t>оказывает содействие в предоставлении услуг учреждениями здравоохранения, социального обслуживания.</w:t>
      </w:r>
    </w:p>
    <w:p>
      <w:pPr>
        <w:pStyle w:val="Normal"/>
        <w:tabs>
          <w:tab w:val="clear" w:pos="708"/>
          <w:tab w:val="left" w:pos="0" w:leader="none"/>
          <w:tab w:val="left" w:pos="1440" w:leader="none"/>
          <w:tab w:val="left" w:pos="2880" w:leader="none"/>
          <w:tab w:val="left" w:pos="4320" w:leader="none"/>
          <w:tab w:val="left" w:pos="5760" w:leader="none"/>
          <w:tab w:val="left" w:pos="7200" w:leader="none"/>
          <w:tab w:val="left" w:pos="8640" w:leader="none"/>
          <w:tab w:val="left" w:pos="10080" w:leader="none"/>
          <w:tab w:val="left" w:pos="11520" w:leader="none"/>
          <w:tab w:val="left" w:pos="12960" w:leader="none"/>
          <w:tab w:val="left" w:pos="14400" w:leader="none"/>
          <w:tab w:val="left" w:pos="15840" w:leader="none"/>
        </w:tabs>
        <w:spacing w:lineRule="auto" w:line="240" w:before="0" w:after="200"/>
        <w:ind w:left="0" w:right="0" w:hanging="0"/>
        <w:jc w:val="both"/>
        <w:rPr/>
      </w:pPr>
      <w:r>
        <w:rPr/>
      </w:r>
    </w:p>
    <w:sectPr>
      <w:type w:val="nextPage"/>
      <w:pgSz w:w="11906" w:h="16838"/>
      <w:pgMar w:left="1134" w:right="672" w:gutter="0" w:header="0" w:top="0" w:footer="0" w:bottom="142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default"/>
  </w:font>
  <w:font w:name="Tahoma">
    <w:charset w:val="01"/>
    <w:family w:val="roman"/>
    <w:pitch w:val="default"/>
  </w:font>
  <w:font w:name="OpenSymbol">
    <w:altName w:val="Arial Unicode MS"/>
    <w:charset w:val="01"/>
    <w:family w:val="roman"/>
    <w:pitch w:val="default"/>
  </w:font>
  <w:font w:name="PT Astra Serif">
    <w:charset w:val="01"/>
    <w:family w:val="roman"/>
    <w:pitch w:val="default"/>
  </w:font>
  <w:font w:name="Times New Roman">
    <w:charset w:val="01"/>
    <w:family w:val="roman"/>
    <w:pitch w:val="default"/>
  </w:font>
  <w:font w:name="Tinos">
    <w:charset w:val="01"/>
    <w:family w:val="roman"/>
    <w:pitch w:val="default"/>
  </w:font>
  <w:font w:name="times new roman">
    <w:altName w:val="times"/>
    <w:charset w:val="01"/>
    <w:family w:val="roman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75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BalloonText"/>
    <w:uiPriority w:val="99"/>
    <w:semiHidden/>
    <w:qFormat/>
    <w:rsid w:val="0078337b"/>
    <w:rPr>
      <w:rFonts w:ascii="Tahoma" w:hAnsi="Tahoma" w:cs="Tahoma"/>
      <w:sz w:val="16"/>
      <w:szCs w:val="16"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character" w:styleId="Strong">
    <w:name w:val="Strong"/>
    <w:qFormat/>
    <w:rPr>
      <w:b/>
      <w:bCs/>
    </w:rPr>
  </w:style>
  <w:style w:type="character" w:styleId="-">
    <w:name w:val="Hyperlink"/>
    <w:rPr>
      <w:color w:val="000080"/>
      <w:u w:val="single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PT Astra Serif" w:hAnsi="PT Astra Serif" w:eastAsia="Tahoma" w:cs="Noto Sans Devanagari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ascii="PT Astra Serif" w:hAnsi="PT Astra Serif" w:cs="Noto Sans Devanagari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ascii="PT Astra Serif" w:hAnsi="PT Astra Serif" w:cs="Noto Sans Devanagari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ascii="PT Astra Serif" w:hAnsi="PT Astra Serif" w:cs="Noto Sans Devanagari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78337b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80b99"/>
    <w:pPr>
      <w:spacing w:before="0" w:after="200"/>
      <w:ind w:left="720" w:hanging="0"/>
      <w:contextualSpacing/>
    </w:pPr>
    <w:rPr/>
  </w:style>
  <w:style w:type="paragraph" w:styleId="Style21">
    <w:name w:val="Содержимое врез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https://www.gosuslugi.ru/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Application>LibreOffice/7.5.6.2$Linux_X86_64 LibreOffice_project/50$Build-2</Application>
  <AppVersion>15.0000</AppVersion>
  <Pages>1</Pages>
  <Words>240</Words>
  <Characters>1763</Characters>
  <CharactersWithSpaces>1995</CharactersWithSpaces>
  <Paragraphs>14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2022-02-14T06:31:00Z</dcterms:created>
  <dc:creator>User</dc:creator>
  <dc:description/>
  <dc:language>ru-RU</dc:language>
  <cp:lastModifiedBy/>
  <dcterms:modified xsi:type="dcterms:W3CDTF">2026-03-20T11:22:27Z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