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140" w:after="120"/>
        <w:rPr>
          <w:rFonts w:ascii="Tinos" w:hAnsi="Tinos"/>
          <w:sz w:val="24"/>
          <w:szCs w:val="24"/>
        </w:rPr>
      </w:pPr>
      <w:r>
        <w:rPr/>
      </w:r>
    </w:p>
    <w:p>
      <w:pPr>
        <w:pStyle w:val="3"/>
        <w:spacing w:before="140" w:after="12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(пример  для составления бизнес плана)</w:t>
      </w:r>
    </w:p>
    <w:p>
      <w:pPr>
        <w:pStyle w:val="3"/>
        <w:spacing w:before="140" w:after="12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Бизнес</w:t>
        <w:noBreakHyphen/>
        <w:t>план для заключения социального контракта по осуществлению индивидуальной предпринимательской деятельности (парикмахер, п. Чунский)</w:t>
      </w:r>
    </w:p>
    <w:p>
      <w:pPr>
        <w:pStyle w:val="4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 Данные о заявителе</w:t>
      </w:r>
    </w:p>
    <w:p>
      <w:pPr>
        <w:pStyle w:val="Style14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Ф. И. О.: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4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Дата рождения: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4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ИНН: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4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Контактный телефон: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4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E</w:t>
        <w:noBreakHyphen/>
        <w:t>mail: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.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Адрес места жительства:</w:t>
      </w:r>
      <w:r>
        <w:rPr>
          <w:rFonts w:ascii="Tinos" w:hAnsi="Tinos"/>
          <w:sz w:val="24"/>
          <w:szCs w:val="24"/>
        </w:rPr>
        <w:t xml:space="preserve"> п. Чунский, ул. Железнодорожная, д. 25, кв. 12.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Образование:</w:t>
      </w:r>
      <w:r>
        <w:rPr>
          <w:rFonts w:ascii="Tinos" w:hAnsi="Tinos"/>
          <w:sz w:val="24"/>
          <w:szCs w:val="24"/>
        </w:rPr>
        <w:t xml:space="preserve"> Иркутский техникум индустрии сервиса, 2003–2006 гг., специальность «Парикмахерское искусство».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Опыт работы:</w:t>
      </w:r>
    </w:p>
    <w:p>
      <w:pPr>
        <w:pStyle w:val="Style14"/>
        <w:numPr>
          <w:ilvl w:val="1"/>
          <w:numId w:val="2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салон «Стиль», парикмахер, 2007–2015 гг.;</w:t>
      </w:r>
    </w:p>
    <w:p>
      <w:pPr>
        <w:pStyle w:val="Style14"/>
        <w:numPr>
          <w:ilvl w:val="1"/>
          <w:numId w:val="2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ИП «Красота», мастер</w:t>
        <w:noBreakHyphen/>
        <w:t>универсал, 2016–2023 гг.</w:t>
      </w:r>
    </w:p>
    <w:p>
      <w:pPr>
        <w:pStyle w:val="Style14"/>
        <w:numPr>
          <w:ilvl w:val="1"/>
          <w:numId w:val="2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Навыки: мужские и женские стрижки, окрашивание, колористика, укладка, химическая завивка.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Потребность в обучении:</w:t>
      </w:r>
      <w:r>
        <w:rPr>
          <w:rFonts w:ascii="Tinos" w:hAnsi="Tinos"/>
          <w:sz w:val="24"/>
          <w:szCs w:val="24"/>
        </w:rPr>
        <w:t xml:space="preserve"> курсы по современным техникам окрашивания (Airtouch, балаяж) для расширения перечня услуг. Бюджет: 15 000 руб.</w:t>
      </w:r>
    </w:p>
    <w:p>
      <w:pPr>
        <w:pStyle w:val="4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 Описание предпринимательской деятельности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Вид деятельности:</w:t>
      </w:r>
      <w:r>
        <w:rPr>
          <w:rFonts w:ascii="Tinos" w:hAnsi="Tinos"/>
          <w:sz w:val="24"/>
          <w:szCs w:val="24"/>
        </w:rPr>
        <w:t xml:space="preserve"> оказание парикмахерских услуг.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Коды ОКВЭД:</w:t>
      </w:r>
      <w:r>
        <w:rPr>
          <w:rFonts w:ascii="Tinos" w:hAnsi="Tinos"/>
          <w:sz w:val="24"/>
          <w:szCs w:val="24"/>
        </w:rPr>
        <w:t xml:space="preserve"> 96.02 («Предоставление услуг парикмахерскими и салонами красоты»).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Место осуществления деятельности:</w:t>
      </w:r>
      <w:r>
        <w:rPr>
          <w:rFonts w:ascii="Tinos" w:hAnsi="Tinos"/>
          <w:sz w:val="24"/>
          <w:szCs w:val="24"/>
        </w:rPr>
        <w:t xml:space="preserve"> п. Чунский, ул. Ленина, д. 30 (аренда помещения площадью 30 м²).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Право пользования:</w:t>
      </w:r>
      <w:r>
        <w:rPr>
          <w:rFonts w:ascii="Tinos" w:hAnsi="Tinos"/>
          <w:sz w:val="24"/>
          <w:szCs w:val="24"/>
        </w:rPr>
        <w:t xml:space="preserve"> договор аренды № 15 от 01.05.2024, срок — 12 месяцев.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Стоимость аренды:</w:t>
      </w:r>
      <w:r>
        <w:rPr>
          <w:rFonts w:ascii="Tinos" w:hAnsi="Tinos"/>
          <w:sz w:val="24"/>
          <w:szCs w:val="24"/>
        </w:rPr>
        <w:t xml:space="preserve"> 12 000 руб./мес.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Система налогообложения:</w:t>
      </w:r>
      <w:r>
        <w:rPr>
          <w:rFonts w:ascii="Tinos" w:hAnsi="Tinos"/>
          <w:sz w:val="24"/>
          <w:szCs w:val="24"/>
        </w:rPr>
        <w:t xml:space="preserve"> УСН «Доходы» (6 %).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Описание бизнес</w:t>
        <w:noBreakHyphen/>
        <w:t>проекта:</w:t>
      </w:r>
      <w:r>
        <w:rPr>
          <w:rFonts w:ascii="Tinos" w:hAnsi="Tinos"/>
          <w:sz w:val="24"/>
          <w:szCs w:val="24"/>
        </w:rPr>
        <w:t xml:space="preserve"> открытие парикмахерской в п. Чунском для обслуживания жителей посёлка. Целевая аудитория — мужчины и женщины 18–60 лет.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Услуги:</w:t>
      </w:r>
    </w:p>
    <w:p>
      <w:pPr>
        <w:pStyle w:val="Style14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мужские стрижки;</w:t>
      </w:r>
    </w:p>
    <w:p>
      <w:pPr>
        <w:pStyle w:val="Style14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женские стрижки;</w:t>
      </w:r>
    </w:p>
    <w:p>
      <w:pPr>
        <w:pStyle w:val="Style14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окрашивание;</w:t>
      </w:r>
    </w:p>
    <w:p>
      <w:pPr>
        <w:pStyle w:val="Style14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химическая завивка;</w:t>
      </w:r>
    </w:p>
    <w:p>
      <w:pPr>
        <w:pStyle w:val="Style14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укладка;</w:t>
      </w:r>
    </w:p>
    <w:p>
      <w:pPr>
        <w:pStyle w:val="Style14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уход за волосами.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Имеющиеся основные средства:</w:t>
      </w:r>
      <w:r>
        <w:rPr>
          <w:rFonts w:ascii="Tinos" w:hAnsi="Tinos"/>
          <w:sz w:val="24"/>
          <w:szCs w:val="24"/>
        </w:rPr>
        <w:t xml:space="preserve"> набор инструментов (ножницы, расчёски, машинки), фен.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Планируемые закупки за счёт соцконтракта:</w:t>
      </w:r>
    </w:p>
    <w:tbl>
      <w:tblPr>
        <w:tblW w:w="9459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21"/>
        <w:gridCol w:w="1852"/>
        <w:gridCol w:w="1399"/>
        <w:gridCol w:w="1305"/>
        <w:gridCol w:w="1458"/>
        <w:gridCol w:w="1623"/>
      </w:tblGrid>
      <w:tr>
        <w:trPr>
          <w:tblHeader w:val="true"/>
        </w:trPr>
        <w:tc>
          <w:tcPr>
            <w:tcW w:w="182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Наименование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Характеристики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Количество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Стоимость (руб.)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Поставщик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Критерии выбора</w:t>
            </w:r>
          </w:p>
        </w:tc>
      </w:tr>
      <w:tr>
        <w:trPr/>
        <w:tc>
          <w:tcPr>
            <w:tcW w:w="1821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Парикмахерское кресло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Эргономичное, регулируемое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40 000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ООО «Стиль»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Цена, гарантия</w:t>
            </w:r>
          </w:p>
        </w:tc>
      </w:tr>
      <w:tr>
        <w:trPr/>
        <w:tc>
          <w:tcPr>
            <w:tcW w:w="1821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Зеркало с подсветкой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Размер 1,5 × 0,8 м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16 000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ИП Сидоров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Качество, дизайн</w:t>
            </w:r>
          </w:p>
        </w:tc>
      </w:tr>
      <w:tr>
        <w:trPr/>
        <w:tc>
          <w:tcPr>
            <w:tcW w:w="1821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Сушуар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Мощность 1 500 Вт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8 000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ООО «Техника»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Надёжность, цена</w:t>
            </w:r>
          </w:p>
        </w:tc>
      </w:tr>
      <w:tr>
        <w:trPr/>
        <w:tc>
          <w:tcPr>
            <w:tcW w:w="1821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Стерилизатор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УФ, на 15 инструментов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9 000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ООО «Медтехника»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Безопасность, цена</w:t>
            </w:r>
          </w:p>
        </w:tc>
      </w:tr>
      <w:tr>
        <w:trPr/>
        <w:tc>
          <w:tcPr>
            <w:tcW w:w="1821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Расходные материалы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Краски, шампуни, маски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комплект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20 000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Оптовый склад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Качество, сроки годности</w:t>
            </w:r>
          </w:p>
        </w:tc>
      </w:tr>
      <w:tr>
        <w:trPr/>
        <w:tc>
          <w:tcPr>
            <w:tcW w:w="1821" w:type="dxa"/>
            <w:tcBorders/>
            <w:vAlign w:val="center"/>
          </w:tcPr>
          <w:p>
            <w:pPr>
              <w:pStyle w:val="Style18"/>
              <w:widowControl w:val="false"/>
              <w:suppressLineNumbers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Итого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Style18"/>
              <w:widowControl w:val="false"/>
              <w:suppressLineNumbers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93 000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Style14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Наём сотрудников:</w:t>
      </w:r>
      <w:r>
        <w:rPr>
          <w:rFonts w:ascii="Tinos" w:hAnsi="Tinos"/>
          <w:sz w:val="24"/>
          <w:szCs w:val="24"/>
        </w:rPr>
        <w:t xml:space="preserve"> не планируется (работа самостоятельно).</w:t>
      </w:r>
    </w:p>
    <w:p>
      <w:pPr>
        <w:pStyle w:val="4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 Анализ рынка, стоимость товаров (услуг)</w:t>
      </w:r>
    </w:p>
    <w:p>
      <w:pPr>
        <w:pStyle w:val="Style14"/>
        <w:numPr>
          <w:ilvl w:val="0"/>
          <w:numId w:val="5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Основные потребители: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мужчины 18–45 лет (стрижки);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женщины 25–55 лет (окрашивание, стрижки);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школьники и студенты (бюджетные стрижки).</w:t>
      </w:r>
    </w:p>
    <w:p>
      <w:pPr>
        <w:pStyle w:val="Style14"/>
        <w:numPr>
          <w:ilvl w:val="0"/>
          <w:numId w:val="5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Способы реализации: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запись через соцсети (VK, Telegram);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сарафанное радио;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листовки у подъездов и в магазинах.</w:t>
      </w:r>
    </w:p>
    <w:p>
      <w:pPr>
        <w:pStyle w:val="Style14"/>
        <w:numPr>
          <w:ilvl w:val="0"/>
          <w:numId w:val="5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Способы увеличения продаж: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акция «Первая стрижка — скидка 20 %»;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накопительная система скидок;</w:t>
      </w:r>
    </w:p>
    <w:p>
      <w:pPr>
        <w:pStyle w:val="Style14"/>
        <w:numPr>
          <w:ilvl w:val="1"/>
          <w:numId w:val="5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бесплатные консультации по уходу за волосами.</w:t>
      </w:r>
    </w:p>
    <w:p>
      <w:pPr>
        <w:pStyle w:val="Style14"/>
        <w:numPr>
          <w:ilvl w:val="0"/>
          <w:numId w:val="5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Анализ конкурентоспособности:</w:t>
      </w:r>
    </w:p>
    <w:tbl>
      <w:tblPr>
        <w:tblW w:w="93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5"/>
        <w:gridCol w:w="1989"/>
        <w:gridCol w:w="2237"/>
        <w:gridCol w:w="3403"/>
      </w:tblGrid>
      <w:tr>
        <w:trPr>
          <w:tblHeader w:val="true"/>
        </w:trPr>
        <w:tc>
          <w:tcPr>
            <w:tcW w:w="172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Услуга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 у заявителя (руб.)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 у конкурентов (руб.)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Преимущества</w:t>
            </w:r>
          </w:p>
        </w:tc>
      </w:tr>
      <w:tr>
        <w:trPr/>
        <w:tc>
          <w:tcPr>
            <w:tcW w:w="172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Мужская стрижка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500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500–700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Опыт мастера 17 лет</w:t>
            </w:r>
          </w:p>
        </w:tc>
      </w:tr>
      <w:tr>
        <w:trPr/>
        <w:tc>
          <w:tcPr>
            <w:tcW w:w="172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Женская стрижка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800–1 000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Более удобное расположение</w:t>
            </w:r>
          </w:p>
        </w:tc>
      </w:tr>
      <w:tr>
        <w:trPr/>
        <w:tc>
          <w:tcPr>
            <w:tcW w:w="172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Окрашивание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2 000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2 000–2 500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Использование профессиональных красок</w:t>
            </w:r>
          </w:p>
        </w:tc>
      </w:tr>
    </w:tbl>
    <w:p>
      <w:pPr>
        <w:pStyle w:val="Style14"/>
        <w:numPr>
          <w:ilvl w:val="0"/>
          <w:numId w:val="6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Прайс</w:t>
        <w:noBreakHyphen/>
        <w:t>лист:</w:t>
      </w:r>
    </w:p>
    <w:tbl>
      <w:tblPr>
        <w:tblW w:w="517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62"/>
        <w:gridCol w:w="2009"/>
      </w:tblGrid>
      <w:tr>
        <w:trPr>
          <w:tblHeader w:val="true"/>
        </w:trPr>
        <w:tc>
          <w:tcPr>
            <w:tcW w:w="316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Наименование услуги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Стоимость (руб.)</w:t>
            </w:r>
          </w:p>
        </w:tc>
      </w:tr>
      <w:tr>
        <w:trPr/>
        <w:tc>
          <w:tcPr>
            <w:tcW w:w="316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Мужская стрижка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316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Женская стрижка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</w:t>
            </w:r>
          </w:p>
        </w:tc>
      </w:tr>
      <w:tr>
        <w:trPr/>
        <w:tc>
          <w:tcPr>
            <w:tcW w:w="316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Окрашивание (полная длина)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2 000</w:t>
            </w:r>
          </w:p>
        </w:tc>
      </w:tr>
      <w:tr>
        <w:trPr/>
        <w:tc>
          <w:tcPr>
            <w:tcW w:w="316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Химическая завивка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1 800</w:t>
            </w:r>
          </w:p>
        </w:tc>
      </w:tr>
      <w:tr>
        <w:trPr/>
        <w:tc>
          <w:tcPr>
            <w:tcW w:w="316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Укладка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600</w:t>
            </w:r>
          </w:p>
        </w:tc>
      </w:tr>
      <w:tr>
        <w:trPr/>
        <w:tc>
          <w:tcPr>
            <w:tcW w:w="3162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Уход за волосами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700</w:t>
            </w:r>
          </w:p>
        </w:tc>
      </w:tr>
    </w:tbl>
    <w:p>
      <w:pPr>
        <w:pStyle w:val="4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4. Финансовый план</w:t>
      </w:r>
    </w:p>
    <w:p>
      <w:pPr>
        <w:pStyle w:val="Style14"/>
        <w:numPr>
          <w:ilvl w:val="0"/>
          <w:numId w:val="7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Планируемые доходы за месяц:</w:t>
      </w:r>
    </w:p>
    <w:tbl>
      <w:tblPr>
        <w:tblW w:w="748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08"/>
        <w:gridCol w:w="2467"/>
        <w:gridCol w:w="1306"/>
        <w:gridCol w:w="1498"/>
      </w:tblGrid>
      <w:tr>
        <w:trPr>
          <w:tblHeader w:val="true"/>
        </w:trPr>
        <w:tc>
          <w:tcPr>
            <w:tcW w:w="220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Услуга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Кол</w:t>
              <w:noBreakHyphen/>
              <w:t>во клиентов/мес.</w:t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 (руб.)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Доход (руб.)</w:t>
            </w:r>
          </w:p>
        </w:tc>
      </w:tr>
      <w:tr>
        <w:trPr/>
        <w:tc>
          <w:tcPr>
            <w:tcW w:w="220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Мужская стрижка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</w:t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500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10 000</w:t>
            </w:r>
          </w:p>
        </w:tc>
      </w:tr>
      <w:tr>
        <w:trPr/>
        <w:tc>
          <w:tcPr>
            <w:tcW w:w="220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Женская стрижка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12 000</w:t>
            </w:r>
          </w:p>
        </w:tc>
      </w:tr>
      <w:tr>
        <w:trPr/>
        <w:tc>
          <w:tcPr>
            <w:tcW w:w="220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Окрашивание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</w:t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2 000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10 000</w:t>
            </w:r>
          </w:p>
        </w:tc>
      </w:tr>
      <w:tr>
        <w:trPr/>
        <w:tc>
          <w:tcPr>
            <w:tcW w:w="220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Химическая завивка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1 800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3 600</w:t>
            </w:r>
          </w:p>
        </w:tc>
      </w:tr>
      <w:tr>
        <w:trPr/>
        <w:tc>
          <w:tcPr>
            <w:tcW w:w="220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Укладка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600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6 000</w:t>
            </w:r>
          </w:p>
        </w:tc>
      </w:tr>
      <w:tr>
        <w:trPr/>
        <w:tc>
          <w:tcPr>
            <w:tcW w:w="220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Уход за волосами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</w:t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700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3 500</w:t>
            </w:r>
          </w:p>
        </w:tc>
      </w:tr>
      <w:tr>
        <w:trPr/>
        <w:tc>
          <w:tcPr>
            <w:tcW w:w="2208" w:type="dxa"/>
            <w:tcBorders/>
            <w:vAlign w:val="center"/>
          </w:tcPr>
          <w:p>
            <w:pPr>
              <w:pStyle w:val="Style18"/>
              <w:widowControl w:val="false"/>
              <w:suppressLineNumbers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Итого доход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0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Style18"/>
              <w:widowControl w:val="false"/>
              <w:suppressLineNumbers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45 100</w:t>
            </w:r>
          </w:p>
        </w:tc>
      </w:tr>
    </w:tbl>
    <w:p>
      <w:pPr>
        <w:pStyle w:val="Style14"/>
        <w:numPr>
          <w:ilvl w:val="0"/>
          <w:numId w:val="8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Прогноз доходов и расходов на 2 года:</w:t>
      </w:r>
    </w:p>
    <w:tbl>
      <w:tblPr>
        <w:tblW w:w="4539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96"/>
        <w:gridCol w:w="1349"/>
        <w:gridCol w:w="1394"/>
      </w:tblGrid>
      <w:tr>
        <w:trPr>
          <w:tblHeader w:val="true"/>
        </w:trPr>
        <w:tc>
          <w:tcPr>
            <w:tcW w:w="179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Показатель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Год 1 (руб.)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Год 2 (руб.)</w:t>
            </w:r>
          </w:p>
        </w:tc>
      </w:tr>
      <w:tr>
        <w:trPr/>
        <w:tc>
          <w:tcPr>
            <w:tcW w:w="179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Доходы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541 200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649 440</w:t>
            </w:r>
          </w:p>
        </w:tc>
      </w:tr>
      <w:tr>
        <w:trPr/>
        <w:tc>
          <w:tcPr>
            <w:tcW w:w="179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Расходы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380 000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420 000</w:t>
            </w:r>
          </w:p>
        </w:tc>
      </w:tr>
      <w:tr>
        <w:trPr/>
        <w:tc>
          <w:tcPr>
            <w:tcW w:w="1796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Чистая прибыль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161 200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229 440</w:t>
            </w:r>
          </w:p>
        </w:tc>
      </w:tr>
    </w:tbl>
    <w:p>
      <w:pPr>
        <w:pStyle w:val="Style14"/>
        <w:rPr/>
      </w:pPr>
      <w:r>
        <w:rPr>
          <w:rStyle w:val="Strong"/>
          <w:rFonts w:ascii="Tinos" w:hAnsi="Tinos"/>
          <w:sz w:val="24"/>
          <w:szCs w:val="24"/>
        </w:rPr>
        <w:t>Расходы (год 1):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аренда: 144 000;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расходные материалы: 60 000;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реклама: 15 000;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налоги (6 %): 32 472;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коммунальные платежи: 24 000;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прочие расходы: 4 528.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Источники финансирования:</w:t>
      </w:r>
    </w:p>
    <w:p>
      <w:pPr>
        <w:pStyle w:val="Style14"/>
        <w:numPr>
          <w:ilvl w:val="1"/>
          <w:numId w:val="9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средства социального контракта: 350 000 руб.;</w:t>
      </w:r>
    </w:p>
    <w:p>
      <w:pPr>
        <w:pStyle w:val="Style14"/>
        <w:numPr>
          <w:ilvl w:val="1"/>
          <w:numId w:val="9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собственные средства: 50 000 руб. (на рекламу и расходники).</w:t>
      </w:r>
    </w:p>
    <w:p>
      <w:pPr>
        <w:pStyle w:val="4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5. Календарный план реализации бизнес</w:t>
        <w:noBreakHyphen/>
        <w:t>проекта</w:t>
      </w:r>
    </w:p>
    <w:tbl>
      <w:tblPr>
        <w:tblW w:w="8113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04"/>
        <w:gridCol w:w="1869"/>
        <w:gridCol w:w="2740"/>
      </w:tblGrid>
      <w:tr>
        <w:trPr>
          <w:tblHeader w:val="true"/>
        </w:trPr>
        <w:tc>
          <w:tcPr>
            <w:tcW w:w="350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Этап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Срок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Финансирование (руб.)</w:t>
            </w:r>
          </w:p>
        </w:tc>
      </w:tr>
      <w:tr>
        <w:trPr/>
        <w:tc>
          <w:tcPr>
            <w:tcW w:w="350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Регистрация ИП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Май 2024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 (госпошлина оплачена)</w:t>
            </w:r>
          </w:p>
        </w:tc>
      </w:tr>
      <w:tr>
        <w:trPr/>
        <w:tc>
          <w:tcPr>
            <w:tcW w:w="350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Аренда помещения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Май 2024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12 000 (залог)</w:t>
            </w:r>
          </w:p>
        </w:tc>
      </w:tr>
      <w:tr>
        <w:trPr/>
        <w:tc>
          <w:tcPr>
            <w:tcW w:w="350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Закупка оборудования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Июнь 2024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93 000</w:t>
            </w:r>
          </w:p>
        </w:tc>
      </w:tr>
      <w:tr>
        <w:trPr/>
        <w:tc>
          <w:tcPr>
            <w:tcW w:w="350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Ремонт и подготовка помещения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Июнь–июль 2024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25 000</w:t>
            </w:r>
          </w:p>
        </w:tc>
      </w:tr>
      <w:tr>
        <w:trPr/>
        <w:tc>
          <w:tcPr>
            <w:tcW w:w="350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Реклама и набор клиентов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Июль 2024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15 000</w:t>
            </w:r>
          </w:p>
        </w:tc>
      </w:tr>
      <w:tr>
        <w:trPr/>
        <w:tc>
          <w:tcPr>
            <w:tcW w:w="350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Начало работы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Август 2024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—</w:t>
            </w:r>
          </w:p>
        </w:tc>
      </w:tr>
    </w:tbl>
    <w:p>
      <w:pPr>
        <w:pStyle w:val="4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6. Оценка предполагаемых результатов, рисков и перспектив</w:t>
      </w:r>
    </w:p>
    <w:p>
      <w:pPr>
        <w:pStyle w:val="Style14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Сильные стороны:</w:t>
      </w:r>
    </w:p>
    <w:p>
      <w:pPr>
        <w:pStyle w:val="Style14"/>
        <w:numPr>
          <w:ilvl w:val="1"/>
          <w:numId w:val="10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опыт мастера 17 лет;</w:t>
      </w:r>
    </w:p>
    <w:p>
      <w:pPr>
        <w:pStyle w:val="Style14"/>
        <w:numPr>
          <w:ilvl w:val="1"/>
          <w:numId w:val="10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низкие цены по сравнению с конкурентами;</w:t>
      </w:r>
    </w:p>
    <w:p>
      <w:pPr>
        <w:pStyle w:val="Style14"/>
        <w:numPr>
          <w:ilvl w:val="1"/>
          <w:numId w:val="10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удобное расположение парикмахерской.</w:t>
      </w:r>
    </w:p>
    <w:p>
      <w:pPr>
        <w:pStyle w:val="Style14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Слабые стороны:</w:t>
      </w:r>
    </w:p>
    <w:p>
      <w:pPr>
        <w:pStyle w:val="Style14"/>
        <w:numPr>
          <w:ilvl w:val="1"/>
          <w:numId w:val="10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отсутствие узнаваемости бренда;</w:t>
      </w:r>
    </w:p>
    <w:p>
      <w:pPr>
        <w:pStyle w:val="Style14"/>
        <w:numPr>
          <w:ilvl w:val="1"/>
          <w:numId w:val="10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ограниченный бюджет на рекламу.</w:t>
      </w:r>
    </w:p>
    <w:p>
      <w:pPr>
        <w:pStyle w:val="Style14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Риски и меры по предотвращению:</w:t>
      </w:r>
    </w:p>
    <w:tbl>
      <w:tblPr>
        <w:tblW w:w="93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50"/>
        <w:gridCol w:w="1524"/>
        <w:gridCol w:w="3175"/>
        <w:gridCol w:w="2605"/>
      </w:tblGrid>
      <w:tr>
        <w:trPr>
          <w:tblHeader w:val="true"/>
        </w:trPr>
        <w:tc>
          <w:tcPr>
            <w:tcW w:w="2050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Риск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Вероятность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Меры предотвращения</w:t>
            </w:r>
          </w:p>
        </w:tc>
        <w:tc>
          <w:tcPr>
            <w:tcW w:w="260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Влияние на доходность</w:t>
            </w:r>
          </w:p>
        </w:tc>
      </w:tr>
      <w:tr>
        <w:trPr/>
        <w:tc>
          <w:tcPr>
            <w:tcW w:w="205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Низкий спрос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Средняя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Акции, скидки, реклама в соцсетях</w:t>
            </w:r>
          </w:p>
        </w:tc>
        <w:tc>
          <w:tcPr>
            <w:tcW w:w="26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Снижение дохода на 25 % в первые 3 месяца</w:t>
            </w:r>
          </w:p>
        </w:tc>
      </w:tr>
      <w:tr>
        <w:trPr/>
        <w:tc>
          <w:tcPr>
            <w:tcW w:w="205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Поломка оборудования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Низкая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Гарантия на оборудование, резервный фонд</w:t>
            </w:r>
          </w:p>
        </w:tc>
        <w:tc>
          <w:tcPr>
            <w:tcW w:w="26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Затраты на ремонт до 10 000 руб.</w:t>
            </w:r>
          </w:p>
        </w:tc>
      </w:tr>
      <w:tr>
        <w:trPr/>
        <w:tc>
          <w:tcPr>
            <w:tcW w:w="205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Рост цен на материалы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Высокая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Заключение долгосрочных договоров с поставщиками</w:t>
            </w:r>
          </w:p>
        </w:tc>
        <w:tc>
          <w:tcPr>
            <w:tcW w:w="26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расходов на 10–15 %</w:t>
            </w:r>
          </w:p>
        </w:tc>
      </w:tr>
      <w:tr>
        <w:trPr/>
        <w:tc>
          <w:tcPr>
            <w:tcW w:w="2050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Изменение спроса на услуги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Средняя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Расширение перечня услуг, обучение новым техникам</w:t>
            </w:r>
          </w:p>
        </w:tc>
        <w:tc>
          <w:tcPr>
            <w:tcW w:w="2605" w:type="dxa"/>
            <w:tcBorders/>
            <w:vAlign w:val="center"/>
          </w:tcPr>
          <w:p>
            <w:pPr>
              <w:pStyle w:val="Style18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Снижение спроса на отдельные услуги до 20 %</w:t>
            </w:r>
          </w:p>
        </w:tc>
      </w:tr>
    </w:tbl>
    <w:p>
      <w:pPr>
        <w:pStyle w:val="Style14"/>
        <w:numPr>
          <w:ilvl w:val="0"/>
          <w:numId w:val="1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Перспективы:</w:t>
      </w:r>
    </w:p>
    <w:p>
      <w:pPr>
        <w:pStyle w:val="Style14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расширение перечня услуг (бритьё, уход за бородой);</w:t>
      </w:r>
    </w:p>
    <w:p>
      <w:pPr>
        <w:pStyle w:val="Style14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наём второго мастера через год;</w:t>
      </w:r>
    </w:p>
    <w:p>
      <w:pPr>
        <w:pStyle w:val="Style14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открытие сети парикмахерских в соседних</w:t>
      </w:r>
    </w:p>
    <w:p>
      <w:pPr>
        <w:pStyle w:val="Normal"/>
        <w:spacing w:before="0" w:after="200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</w:r>
    </w:p>
    <w:p>
      <w:pPr>
        <w:pStyle w:val="Normal"/>
        <w:spacing w:before="0" w:after="200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</w:r>
    </w:p>
    <w:p>
      <w:pPr>
        <w:pStyle w:val="Normal"/>
        <w:spacing w:before="0" w:after="200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Приложение</w:t>
      </w:r>
    </w:p>
    <w:p>
      <w:pPr>
        <w:pStyle w:val="Normal"/>
        <w:spacing w:before="0" w:after="200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(можно дополнить приложениями иллюстрирующими, детализирующими и подтверждающими информацию, изложенную бизнес-плане)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4">
    <w:name w:val="Heading 4"/>
    <w:basedOn w:val="Style13"/>
    <w:next w:val="Style14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LibreOffice/7.5.6.2$Linux_X86_64 LibreOffice_project/50$Build-2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2026-06-02T16:00:00Z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